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7868FB" w:rsidRPr="00C8401B" w:rsidTr="00E82EA3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C8401B" w:rsidRDefault="00F34749" w:rsidP="004A4EEE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Strategic </w:t>
            </w:r>
            <w:r w:rsidR="004A4EEE">
              <w:rPr>
                <w:rFonts w:ascii="Arial" w:hAnsi="Arial" w:cs="Arial"/>
                <w:b/>
                <w:sz w:val="20"/>
                <w:szCs w:val="20"/>
                <w:lang w:val="en-GB"/>
              </w:rPr>
              <w:t>analysis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Style w:val="Strong"/>
                <w:rFonts w:ascii="Arial" w:hAnsi="Arial" w:cs="Arial"/>
                <w:b w:val="0"/>
                <w:sz w:val="20"/>
                <w:szCs w:val="20"/>
                <w:lang w:val="en-GB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C038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EUB</w:t>
            </w:r>
            <w:r w:rsidR="00C038D2">
              <w:rPr>
                <w:rFonts w:ascii="Arial" w:hAnsi="Arial" w:cs="Arial"/>
                <w:sz w:val="20"/>
                <w:szCs w:val="20"/>
                <w:lang w:val="en-GB"/>
              </w:rPr>
              <w:t>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038D2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Default="00F34749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Želimir Dulčić, PhD</w:t>
            </w:r>
          </w:p>
          <w:p w:rsidR="00FD04FD" w:rsidRPr="00C8401B" w:rsidRDefault="00FD04FD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Anita Talaja, PhD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C038D2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F</w:t>
            </w:r>
          </w:p>
        </w:tc>
      </w:tr>
      <w:tr w:rsidR="007868FB" w:rsidRPr="00C8401B" w:rsidTr="00E82EA3">
        <w:trPr>
          <w:trHeight w:val="34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F34749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34749" w:rsidP="00C038D2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Compulsory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FD04FD" w:rsidP="00E82EA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30</w:t>
            </w:r>
            <w:r w:rsidR="00F34749">
              <w:rPr>
                <w:rFonts w:ascii="Arial" w:hAnsi="Arial" w:cs="Arial"/>
                <w:sz w:val="20"/>
                <w:szCs w:val="20"/>
                <w:lang w:val="en-GB"/>
              </w:rPr>
              <w:t>%</w:t>
            </w:r>
          </w:p>
        </w:tc>
      </w:tr>
      <w:tr w:rsidR="007868FB" w:rsidRPr="00C8401B" w:rsidTr="00E82EA3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sz w:val="20"/>
                <w:szCs w:val="20"/>
                <w:lang w:val="en-GB"/>
              </w:rPr>
              <w:t>COURSE DESCRIPTION</w:t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95A22" w:rsidP="00C038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The </w:t>
            </w:r>
            <w:r w:rsidR="00C038D2"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objectives of this course </w:t>
            </w:r>
            <w:r w:rsidR="00C038D2">
              <w:rPr>
                <w:rFonts w:ascii="Arial" w:hAnsi="Arial" w:cs="Arial"/>
                <w:sz w:val="20"/>
                <w:szCs w:val="20"/>
                <w:lang w:val="en-GB"/>
              </w:rPr>
              <w:t>are to enable students to use methods and techniques of strategic analysis.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D04FD" w:rsidRDefault="00FD04FD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Course learning outcome: </w:t>
            </w:r>
            <w:r w:rsidR="00C038D2">
              <w:rPr>
                <w:rFonts w:ascii="Arial" w:hAnsi="Arial" w:cs="Arial"/>
                <w:sz w:val="20"/>
                <w:szCs w:val="20"/>
                <w:lang w:val="en-GB"/>
              </w:rPr>
              <w:t>Understand strategic analysis methods and techniques, and identify their role in strategic management process.</w:t>
            </w:r>
          </w:p>
          <w:p w:rsidR="00F34749" w:rsidRDefault="00F34749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440217">
              <w:rPr>
                <w:rFonts w:ascii="Arial" w:hAnsi="Arial" w:cs="Arial"/>
                <w:sz w:val="20"/>
                <w:szCs w:val="20"/>
                <w:lang w:val="en-GB"/>
              </w:rPr>
              <w:t xml:space="preserve">1. Determine the </w:t>
            </w:r>
            <w:r w:rsidR="00D95A22">
              <w:rPr>
                <w:rFonts w:ascii="Arial" w:hAnsi="Arial" w:cs="Arial"/>
                <w:sz w:val="20"/>
                <w:szCs w:val="20"/>
                <w:lang w:val="en-GB"/>
              </w:rPr>
              <w:t xml:space="preserve">process and models of strategic management. </w:t>
            </w:r>
          </w:p>
          <w:p w:rsidR="00D95A22" w:rsidRPr="00440217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2. Classify </w:t>
            </w:r>
            <w:r w:rsidR="00C038D2">
              <w:rPr>
                <w:rFonts w:ascii="Arial" w:hAnsi="Arial" w:cs="Arial"/>
                <w:sz w:val="20"/>
                <w:szCs w:val="20"/>
                <w:lang w:val="en-GB"/>
              </w:rPr>
              <w:t xml:space="preserve">different types of strategies. </w:t>
            </w:r>
          </w:p>
          <w:p w:rsidR="00C038D2" w:rsidRDefault="00D95A22" w:rsidP="00F3474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3</w:t>
            </w:r>
            <w:r w:rsidR="00F34749" w:rsidRPr="00440217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="00C038D2">
              <w:rPr>
                <w:rFonts w:ascii="Arial" w:hAnsi="Arial" w:cs="Arial"/>
                <w:sz w:val="20"/>
                <w:szCs w:val="20"/>
                <w:lang w:val="en-GB"/>
              </w:rPr>
              <w:t>Analyze the role of strategic analysis in strategy formulation.</w:t>
            </w:r>
          </w:p>
          <w:p w:rsidR="00F34749" w:rsidRPr="00C8401B" w:rsidRDefault="00C038D2" w:rsidP="00C038D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4. Determine the elements of company’s environment and environmental analysis methods. </w:t>
            </w: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493"/>
              <w:gridCol w:w="2693"/>
              <w:gridCol w:w="772"/>
              <w:gridCol w:w="2772"/>
              <w:gridCol w:w="693"/>
            </w:tblGrid>
            <w:tr w:rsidR="00F34749" w:rsidRPr="00D02BDB" w:rsidTr="0063232A">
              <w:tc>
                <w:tcPr>
                  <w:tcW w:w="493" w:type="dxa"/>
                  <w:vMerge w:val="restart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Lectures</w:t>
                  </w:r>
                </w:p>
              </w:tc>
              <w:tc>
                <w:tcPr>
                  <w:tcW w:w="3465" w:type="dxa"/>
                  <w:gridSpan w:val="2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Exercises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Merge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F34749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</w:t>
                  </w: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Topic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Hours</w:t>
                  </w:r>
                </w:p>
              </w:tc>
            </w:tr>
            <w:tr w:rsidR="00F34749" w:rsidRPr="00D02BDB" w:rsidTr="0063232A">
              <w:trPr>
                <w:trHeight w:val="928"/>
              </w:trPr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Course introduction: course contents, literature and assignments.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C038D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Opening discussion. Information on the course, requirements and grading.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Theoretical framework, goals and content of strategic analysis. 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1177D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analysis concepts overview.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Definition, role and concept of strategy. Strategy and goals.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Types of strategies.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  <w:r w:rsidR="00F34749"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.</w:t>
                  </w:r>
                </w:p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D95A22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Corporate and business strategy.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 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6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Strategy and profits.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Case study analysis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7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How to choose the industry?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C038D2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1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8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How to compete in selected markets?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Guest appearance by prominent 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9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analysis and strategic options.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10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C1177D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Strategic analysis and strategic planning.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11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Strategic analysis and strategic alternatives. 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12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Phases of environmental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Presentation of student research papers and practical example.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13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General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DA7BD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 xml:space="preserve">Guest appearance by prominent </w:t>
                  </w: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businessmen.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lastRenderedPageBreak/>
                    <w:t>14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Business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Test 2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  <w:tr w:rsidR="00F34749" w:rsidRPr="00D02BDB" w:rsidTr="0063232A">
              <w:tc>
                <w:tcPr>
                  <w:tcW w:w="4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15</w:t>
                  </w:r>
                </w:p>
              </w:tc>
              <w:tc>
                <w:tcPr>
                  <w:tcW w:w="2693" w:type="dxa"/>
                  <w:vAlign w:val="center"/>
                </w:tcPr>
                <w:p w:rsidR="00F34749" w:rsidRPr="004A5185" w:rsidRDefault="00C1177D" w:rsidP="0063232A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Internal environment analysis.</w:t>
                  </w:r>
                </w:p>
              </w:tc>
              <w:tc>
                <w:tcPr>
                  <w:tcW w:w="772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  <w:tc>
                <w:tcPr>
                  <w:tcW w:w="2772" w:type="dxa"/>
                  <w:vAlign w:val="center"/>
                </w:tcPr>
                <w:p w:rsidR="00F34749" w:rsidRPr="004A5185" w:rsidRDefault="00F34749" w:rsidP="00DA7BD9">
                  <w:pPr>
                    <w:spacing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 xml:space="preserve">Presentation of </w:t>
                  </w:r>
                  <w:r w:rsidR="00DA7BD9">
                    <w:rPr>
                      <w:rFonts w:ascii="Arial" w:hAnsi="Arial" w:cs="Arial"/>
                      <w:bCs/>
                      <w:sz w:val="16"/>
                      <w:szCs w:val="16"/>
                      <w:lang w:val="en-GB"/>
                    </w:rPr>
                    <w:t>strategic analysis tools.</w:t>
                  </w:r>
                </w:p>
              </w:tc>
              <w:tc>
                <w:tcPr>
                  <w:tcW w:w="693" w:type="dxa"/>
                  <w:vAlign w:val="center"/>
                </w:tcPr>
                <w:p w:rsidR="00F34749" w:rsidRPr="004A5185" w:rsidRDefault="00F34749" w:rsidP="0063232A">
                  <w:pPr>
                    <w:tabs>
                      <w:tab w:val="left" w:pos="2820"/>
                    </w:tabs>
                    <w:spacing w:after="0" w:line="240" w:lineRule="auto"/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</w:pPr>
                  <w:r w:rsidRPr="004A5185">
                    <w:rPr>
                      <w:rFonts w:ascii="Arial" w:hAnsi="Arial" w:cs="Arial"/>
                      <w:sz w:val="16"/>
                      <w:szCs w:val="16"/>
                      <w:lang w:val="en-GB"/>
                    </w:rPr>
                    <w:t>2</w:t>
                  </w:r>
                </w:p>
              </w:tc>
            </w:tr>
          </w:tbl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lectures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seminars and workshops</w:t>
            </w:r>
          </w:p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exercises 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b w:val="0"/>
                <w:i/>
                <w:sz w:val="20"/>
                <w:szCs w:val="20"/>
                <w:lang w:val="en-GB"/>
              </w:rPr>
              <w:t>on line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F34749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sz w:val="20"/>
                <w:szCs w:val="20"/>
                <w:u w:val="single"/>
                <w:lang w:val="en-GB"/>
              </w:rPr>
              <w:t>☐</w:t>
            </w:r>
            <w:r w:rsidRPr="00F34749"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F34749" w:rsidRDefault="00A24E1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</w:pPr>
            <w:r w:rsidRPr="00F34749">
              <w:rPr>
                <w:rFonts w:ascii="MS Gothic" w:eastAsia="MS Gothic" w:hAnsi="MS Gothic" w:cs="Arial"/>
                <w:b w:val="0"/>
                <w:sz w:val="20"/>
                <w:szCs w:val="20"/>
                <w:u w:val="single"/>
                <w:lang w:val="en-GB"/>
              </w:rPr>
              <w:t>☐</w:t>
            </w:r>
            <w:r w:rsidR="007868FB" w:rsidRPr="00F34749">
              <w:rPr>
                <w:rFonts w:ascii="Arial" w:hAnsi="Arial" w:cs="Arial"/>
                <w:b w:val="0"/>
                <w:sz w:val="20"/>
                <w:szCs w:val="20"/>
                <w:u w:val="single"/>
                <w:lang w:val="en-GB"/>
              </w:rPr>
              <w:t xml:space="preserve"> independent assignments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MS Gothic" w:eastAsia="MS Gothic" w:hAnsi="MS Gothic" w:cs="Arial"/>
                <w:b w:val="0"/>
                <w:sz w:val="20"/>
                <w:szCs w:val="20"/>
                <w:lang w:val="en-GB"/>
              </w:rPr>
              <w:t>☐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work with mentor</w:t>
            </w:r>
          </w:p>
          <w:p w:rsidR="007868FB" w:rsidRPr="00C1177D" w:rsidRDefault="007868FB" w:rsidP="00F6226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1177D">
              <w:rPr>
                <w:rFonts w:ascii="MS Gothic" w:eastAsia="MS Gothic" w:hAnsi="MS Gothic" w:cs="Arial"/>
                <w:sz w:val="20"/>
                <w:szCs w:val="20"/>
                <w:lang w:val="en-GB"/>
              </w:rPr>
              <w:t>☐</w:t>
            </w:r>
          </w:p>
        </w:tc>
      </w:tr>
      <w:tr w:rsidR="007868FB" w:rsidRPr="00C8401B" w:rsidTr="00E82EA3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</w:tr>
      <w:tr w:rsidR="007868FB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Student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A36A12" w:rsidP="00B1045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 xml:space="preserve">Requirement for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taking the exam </w:t>
            </w:r>
            <w:r w:rsidRPr="006F1089">
              <w:rPr>
                <w:rFonts w:ascii="Arial" w:hAnsi="Arial" w:cs="Arial"/>
                <w:sz w:val="20"/>
                <w:szCs w:val="20"/>
                <w:lang w:val="en-GB"/>
              </w:rPr>
              <w:t>is 70% of class attendance.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 xml:space="preserve"> During the classes students participate in case studies. Also they should present and submit an essay.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Screening student work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(name the proportion of ECTS credits for each</w:t>
            </w:r>
            <w:r w:rsidRPr="00C8401B">
              <w:rPr>
                <w:rStyle w:val="CommentReference"/>
                <w:lang w:val="en-GB"/>
              </w:rPr>
              <w:t xml:space="preserve"> </w:t>
            </w:r>
            <w:r w:rsidRPr="00C8401B">
              <w:rPr>
                <w:rFonts w:ascii="Arial" w:hAnsi="Arial" w:cs="Arial"/>
                <w:i/>
                <w:color w:val="000000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D155BF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Case study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 ECTS</w:t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Seminar essay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D155BF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</w:t>
            </w:r>
            <w:r w:rsidR="007868FB"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pStyle w:val="FieldText"/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b w:val="0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Tests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DA7BD9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>1</w:t>
            </w:r>
            <w:r w:rsidR="00F34749">
              <w:rPr>
                <w:rFonts w:ascii="Arial" w:hAnsi="Arial" w:cs="Arial"/>
                <w:b w:val="0"/>
                <w:sz w:val="20"/>
                <w:szCs w:val="20"/>
                <w:lang w:val="en-GB"/>
              </w:rPr>
              <w:t xml:space="preserve"> ECTS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 w:val="0"/>
                <w:color w:val="000000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C8401B" w:rsidRDefault="00FD04FD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  <w:r w:rsidR="00B1045B" w:rsidRPr="00F34749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ECTS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  <w:r w:rsidR="007868FB"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7868FB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7868FB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C8401B" w:rsidRDefault="00D155BF" w:rsidP="00FD04FD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Students have two tests during the semester. They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need to have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more than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0% 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correct answers on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each test</w:t>
            </w:r>
            <w:r w:rsidR="00FD04FD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  <w:r w:rsidRPr="00D155BF">
              <w:rPr>
                <w:rFonts w:ascii="Arial" w:hAnsi="Arial" w:cs="Arial"/>
                <w:sz w:val="20"/>
                <w:szCs w:val="20"/>
                <w:lang w:val="en-GB"/>
              </w:rPr>
              <w:t xml:space="preserve"> Final grade is formed in following way: test average 40% of the grade, seminar (essay) 40% of the grade, projects 20% of the grade.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Grading intervals: 50-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60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pass (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2</w:t>
            </w:r>
            <w:r w:rsidR="00785A83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; 6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% good (3); 7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85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% very good (4), </w:t>
            </w:r>
            <w:r w:rsidR="00B1045B">
              <w:rPr>
                <w:rFonts w:ascii="Arial" w:hAnsi="Arial" w:cs="Arial"/>
                <w:sz w:val="20"/>
                <w:szCs w:val="20"/>
                <w:lang w:val="en-GB"/>
              </w:rPr>
              <w:t>86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-100 excellent (5).</w:t>
            </w:r>
          </w:p>
        </w:tc>
      </w:tr>
      <w:tr w:rsidR="007868FB" w:rsidRPr="00C8401B" w:rsidTr="00E82EA3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C8401B" w:rsidRDefault="007868FB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b/>
                <w:color w:val="000000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F3474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F34749" w:rsidRPr="00C8401B" w:rsidRDefault="00F3474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713594" w:rsidRDefault="00F34749" w:rsidP="00713594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713594">
              <w:rPr>
                <w:rFonts w:ascii="Arial" w:hAnsi="Arial" w:cs="Arial"/>
                <w:sz w:val="20"/>
                <w:szCs w:val="20"/>
              </w:rPr>
              <w:t>Buble, M. (</w:t>
            </w:r>
            <w:r w:rsidR="00713594">
              <w:rPr>
                <w:rFonts w:ascii="Arial" w:hAnsi="Arial" w:cs="Arial"/>
                <w:sz w:val="20"/>
                <w:szCs w:val="20"/>
              </w:rPr>
              <w:t>ed.</w:t>
            </w:r>
            <w:r w:rsidRPr="00713594">
              <w:rPr>
                <w:rFonts w:ascii="Arial" w:hAnsi="Arial" w:cs="Arial"/>
                <w:sz w:val="20"/>
                <w:szCs w:val="20"/>
              </w:rPr>
              <w:t>): Strateški management, Sinergija, Zagreb, 2005.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11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F34749" w:rsidRPr="00C8401B" w:rsidRDefault="00F3474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DA7BD9" w:rsidRDefault="00DA7BD9" w:rsidP="00DF170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DA7BD9">
              <w:rPr>
                <w:rFonts w:ascii="Arial" w:hAnsi="Arial" w:cs="Arial"/>
                <w:sz w:val="20"/>
                <w:szCs w:val="20"/>
                <w:lang w:val="en-US"/>
              </w:rPr>
              <w:t>Fleisher, C.</w:t>
            </w:r>
            <w:r w:rsidRPr="00DA7BD9">
              <w:rPr>
                <w:rFonts w:ascii="Arial" w:hAnsi="Arial" w:cs="Arial"/>
                <w:sz w:val="20"/>
                <w:szCs w:val="20"/>
                <w:lang w:val="en-GB"/>
              </w:rPr>
              <w:t xml:space="preserve">S., Bensoussan, B.F.: </w:t>
            </w:r>
            <w:r w:rsidRPr="00DA7BD9">
              <w:rPr>
                <w:rFonts w:ascii="Arial" w:hAnsi="Arial" w:cs="Arial"/>
                <w:i/>
                <w:sz w:val="20"/>
                <w:szCs w:val="20"/>
                <w:lang w:val="en-GB"/>
              </w:rPr>
              <w:t>Strategic and Competitive Analysis: Methods and Techniques for Analyzing Business Competition,</w:t>
            </w:r>
            <w:r w:rsidRPr="00DA7BD9">
              <w:rPr>
                <w:rFonts w:ascii="Arial" w:hAnsi="Arial" w:cs="Arial"/>
                <w:sz w:val="20"/>
                <w:szCs w:val="20"/>
                <w:lang w:val="en-GB"/>
              </w:rPr>
              <w:t xml:space="preserve"> Prentice Hall, Upper Saddle River, New Jersey, 2003.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1</w:t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302DB5" w:rsidP="00E82EA3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A7BD9" w:rsidRPr="00C8401B">
              <w:rPr>
                <w:rFonts w:ascii="Arial" w:hAnsi="Arial" w:cs="Arial"/>
                <w:sz w:val="20"/>
                <w:szCs w:val="20"/>
                <w:lang w:val="en-GB"/>
              </w:rPr>
              <w:instrText xml:space="preserve"> FORMTEXT </w:instrTex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separate"/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="00DA7BD9" w:rsidRPr="00C8401B">
              <w:rPr>
                <w:rFonts w:ascii="Arial" w:hAnsi="Arial" w:cs="Arial"/>
                <w:noProof/>
                <w:sz w:val="20"/>
                <w:szCs w:val="20"/>
                <w:lang w:val="en-GB"/>
              </w:rPr>
              <w:t> 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fldChar w:fldCharType="end"/>
            </w:r>
          </w:p>
        </w:tc>
      </w:tr>
      <w:tr w:rsidR="00DA7BD9" w:rsidRPr="00C8401B" w:rsidTr="00E82EA3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5D1D05" w:rsidRDefault="00DA7BD9" w:rsidP="00DA7BD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Grant, R.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 xml:space="preserve">M.: </w:t>
            </w:r>
            <w:r w:rsidRPr="005D1D05">
              <w:rPr>
                <w:rFonts w:ascii="Times New Roman" w:hAnsi="Times New Roman"/>
                <w:i/>
                <w:sz w:val="20"/>
                <w:szCs w:val="20"/>
              </w:rPr>
              <w:t xml:space="preserve">Contemporary Strategy Analysis: Concepts,Techniques, Applications, </w:t>
            </w:r>
            <w:r w:rsidRPr="005D1D05">
              <w:rPr>
                <w:rFonts w:ascii="Times New Roman" w:hAnsi="Times New Roman"/>
                <w:sz w:val="20"/>
                <w:szCs w:val="20"/>
              </w:rPr>
              <w:t>Blackwell Publishers Inc., Malden, Massachusetts, Third edition, 2001.</w:t>
            </w:r>
          </w:p>
          <w:p w:rsidR="00DA7BD9" w:rsidRPr="00C8401B" w:rsidRDefault="00DA7BD9" w:rsidP="00DA7BD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Ambrosini V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, Johnson G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.,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Scholes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K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: </w:t>
            </w:r>
            <w:r w:rsidRPr="005D1D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 xml:space="preserve">Exploring Techniques of Analysis and Evaluation in Strategic Management, </w:t>
            </w:r>
            <w:r w:rsidRPr="005D1D05">
              <w:rPr>
                <w:rFonts w:ascii="Times New Roman" w:hAnsi="Times New Roman"/>
                <w:sz w:val="20"/>
                <w:szCs w:val="20"/>
                <w:lang w:val="en-US"/>
              </w:rPr>
              <w:t>Prentice Hall Europe, London, 1998.</w:t>
            </w:r>
          </w:p>
        </w:tc>
      </w:tr>
      <w:tr w:rsidR="00DA7BD9" w:rsidRPr="00C8401B" w:rsidTr="00E82EA3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Monitoring student’s class attendance (teacher)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• Class quality supervisions 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Analysis of student success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(Vice-Dean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)</w:t>
            </w:r>
          </w:p>
          <w:p w:rsidR="00DA7BD9" w:rsidRPr="00D02BDB" w:rsidRDefault="00DA7BD9" w:rsidP="00F3474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• Student survey on the quality of teachers and teaching (University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 of Split</w:t>
            </w: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>, Centre for Quality Improvement)</w:t>
            </w:r>
          </w:p>
          <w:p w:rsidR="00DA7BD9" w:rsidRPr="00A24E19" w:rsidRDefault="00DA7BD9" w:rsidP="00F3474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02BDB">
              <w:rPr>
                <w:rFonts w:ascii="Arial" w:hAnsi="Arial" w:cs="Arial"/>
                <w:sz w:val="20"/>
                <w:szCs w:val="20"/>
                <w:lang w:val="en-GB"/>
              </w:rPr>
              <w:t xml:space="preserve">•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Final exam is relevant for the assessment of course outcomes. The content of 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lastRenderedPageBreak/>
              <w:t>exam is reassessed periodically in order to assure fit with course outcomes.</w:t>
            </w:r>
          </w:p>
        </w:tc>
      </w:tr>
      <w:tr w:rsidR="00DA7BD9" w:rsidRPr="00C8401B" w:rsidTr="00E82EA3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DA7BD9" w:rsidRPr="00C8401B" w:rsidRDefault="00DA7BD9" w:rsidP="00E82EA3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</w:pPr>
            <w:r w:rsidRPr="00C8401B">
              <w:rPr>
                <w:rFonts w:ascii="Arial" w:hAnsi="Arial" w:cs="Arial"/>
                <w:color w:val="000000"/>
                <w:sz w:val="20"/>
                <w:szCs w:val="20"/>
                <w:lang w:val="en-GB"/>
              </w:rPr>
              <w:lastRenderedPageBreak/>
              <w:t>Other (</w:t>
            </w:r>
            <w:r w:rsidRPr="00C8401B">
              <w:rPr>
                <w:rFonts w:ascii="Arial" w:hAnsi="Arial" w:cs="Arial"/>
                <w:sz w:val="20"/>
                <w:szCs w:val="20"/>
                <w:lang w:val="en-GB"/>
              </w:rPr>
              <w:t>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DA7BD9" w:rsidRPr="00C8401B" w:rsidRDefault="00DA7BD9" w:rsidP="00E82EA3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431C20" w:rsidRDefault="00431C20"/>
    <w:sectPr w:rsidR="00431C20" w:rsidSect="00431C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198F" w:rsidRDefault="00EF198F" w:rsidP="007868FB">
      <w:pPr>
        <w:spacing w:after="0" w:line="240" w:lineRule="auto"/>
      </w:pPr>
      <w:r>
        <w:separator/>
      </w:r>
    </w:p>
  </w:endnote>
  <w:endnote w:type="continuationSeparator" w:id="0">
    <w:p w:rsidR="00EF198F" w:rsidRDefault="00EF198F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198F" w:rsidRDefault="00EF198F" w:rsidP="007868FB">
      <w:pPr>
        <w:spacing w:after="0" w:line="240" w:lineRule="auto"/>
      </w:pPr>
      <w:r>
        <w:separator/>
      </w:r>
    </w:p>
  </w:footnote>
  <w:footnote w:type="continuationSeparator" w:id="0">
    <w:p w:rsidR="00EF198F" w:rsidRDefault="00EF198F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68FB"/>
    <w:rsid w:val="00057D13"/>
    <w:rsid w:val="001F1E7A"/>
    <w:rsid w:val="00302DB5"/>
    <w:rsid w:val="00431C20"/>
    <w:rsid w:val="004A4EEE"/>
    <w:rsid w:val="005D6428"/>
    <w:rsid w:val="006C52B7"/>
    <w:rsid w:val="00713594"/>
    <w:rsid w:val="00785A83"/>
    <w:rsid w:val="007868FB"/>
    <w:rsid w:val="007D0C0E"/>
    <w:rsid w:val="00907555"/>
    <w:rsid w:val="009A63C0"/>
    <w:rsid w:val="00A24E19"/>
    <w:rsid w:val="00A36A12"/>
    <w:rsid w:val="00AE0303"/>
    <w:rsid w:val="00B1045B"/>
    <w:rsid w:val="00B4513F"/>
    <w:rsid w:val="00B50DD6"/>
    <w:rsid w:val="00C038D2"/>
    <w:rsid w:val="00C1177D"/>
    <w:rsid w:val="00C7624D"/>
    <w:rsid w:val="00CC2012"/>
    <w:rsid w:val="00D155BF"/>
    <w:rsid w:val="00D56377"/>
    <w:rsid w:val="00D95A22"/>
    <w:rsid w:val="00DA7BD9"/>
    <w:rsid w:val="00E03C98"/>
    <w:rsid w:val="00E1290D"/>
    <w:rsid w:val="00EF198F"/>
    <w:rsid w:val="00F34749"/>
    <w:rsid w:val="00F6226A"/>
    <w:rsid w:val="00FD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styleId="Hyperlink">
    <w:name w:val="Hyperlink"/>
    <w:basedOn w:val="DefaultParagraphFont"/>
    <w:uiPriority w:val="99"/>
    <w:unhideWhenUsed/>
    <w:rsid w:val="00C7624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802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2018-05-30T13:39:00Z</dcterms:created>
  <dcterms:modified xsi:type="dcterms:W3CDTF">2018-05-30T13:39:00Z</dcterms:modified>
</cp:coreProperties>
</file>